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AF0A" w14:textId="77777777" w:rsidR="007F6B15" w:rsidRPr="00163AD3" w:rsidRDefault="007F6B15" w:rsidP="00B6412F">
      <w:pPr>
        <w:jc w:val="center"/>
        <w:rPr>
          <w:rFonts w:ascii="Times New Roman" w:hAnsi="Times New Roman" w:cs="Times New Roman"/>
          <w:b/>
          <w:bCs/>
          <w:color w:val="282828"/>
          <w:sz w:val="28"/>
          <w:szCs w:val="28"/>
          <w:shd w:val="clear" w:color="auto" w:fill="F7F7F7"/>
          <w:lang w:val="en-US"/>
        </w:rPr>
      </w:pPr>
      <w:r w:rsidRPr="00163AD3">
        <w:rPr>
          <w:rFonts w:ascii="Times New Roman" w:hAnsi="Times New Roman" w:cs="Times New Roman"/>
          <w:b/>
          <w:bCs/>
          <w:color w:val="282828"/>
          <w:sz w:val="28"/>
          <w:szCs w:val="28"/>
          <w:shd w:val="clear" w:color="auto" w:fill="F7F7F7"/>
          <w:lang w:val="en-US"/>
        </w:rPr>
        <w:t>The neurophysiology of phonemic contrasts perception</w:t>
      </w:r>
      <w:r w:rsidR="00D44D15" w:rsidRPr="00163AD3">
        <w:rPr>
          <w:rFonts w:ascii="Times New Roman" w:hAnsi="Times New Roman" w:cs="Times New Roman"/>
          <w:b/>
          <w:bCs/>
          <w:color w:val="282828"/>
          <w:sz w:val="28"/>
          <w:szCs w:val="28"/>
          <w:shd w:val="clear" w:color="auto" w:fill="F7F7F7"/>
          <w:lang w:val="en-US"/>
        </w:rPr>
        <w:t xml:space="preserve"> </w:t>
      </w:r>
      <w:r w:rsidR="00B01086" w:rsidRPr="00163AD3">
        <w:rPr>
          <w:rFonts w:ascii="Times New Roman" w:hAnsi="Times New Roman" w:cs="Times New Roman"/>
          <w:b/>
          <w:bCs/>
          <w:color w:val="282828"/>
          <w:sz w:val="28"/>
          <w:szCs w:val="28"/>
          <w:shd w:val="clear" w:color="auto" w:fill="F7F7F7"/>
          <w:lang w:val="en-US"/>
        </w:rPr>
        <w:t xml:space="preserve">by multilingual listeners </w:t>
      </w:r>
      <w:r w:rsidR="00D44D15" w:rsidRPr="00163AD3">
        <w:rPr>
          <w:rFonts w:ascii="Times New Roman" w:hAnsi="Times New Roman" w:cs="Times New Roman"/>
          <w:b/>
          <w:bCs/>
          <w:color w:val="282828"/>
          <w:sz w:val="28"/>
          <w:szCs w:val="28"/>
          <w:shd w:val="clear" w:color="auto" w:fill="F7F7F7"/>
          <w:lang w:val="en-US"/>
        </w:rPr>
        <w:t>in diverse learning settings</w:t>
      </w:r>
    </w:p>
    <w:p w14:paraId="5E1FCE0D" w14:textId="4E21A657" w:rsidR="00D44D15" w:rsidRPr="00163AD3" w:rsidRDefault="00D43987" w:rsidP="00D43987">
      <w:pPr>
        <w:jc w:val="center"/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</w:rPr>
      </w:pPr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</w:rPr>
        <w:t xml:space="preserve">Hanna Kędzierska, </w:t>
      </w:r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</w:rPr>
        <w:t>Karolina Rataj</w:t>
      </w:r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</w:rPr>
        <w:t xml:space="preserve">, </w:t>
      </w:r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</w:rPr>
        <w:t>Anna Balas</w:t>
      </w:r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</w:rPr>
        <w:t xml:space="preserve">, </w:t>
      </w:r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</w:rPr>
        <w:t xml:space="preserve">Chloe </w:t>
      </w:r>
      <w:proofErr w:type="spellStart"/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</w:rPr>
        <w:t>Castle</w:t>
      </w:r>
      <w:proofErr w:type="spellEnd"/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</w:rPr>
        <w:t xml:space="preserve">, </w:t>
      </w:r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</w:rPr>
        <w:t>Zuzanna Cal</w:t>
      </w:r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</w:rPr>
        <w:t xml:space="preserve">, </w:t>
      </w:r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</w:rPr>
        <w:br/>
      </w:r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</w:rPr>
        <w:t xml:space="preserve">Magdalena </w:t>
      </w:r>
      <w:proofErr w:type="spellStart"/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</w:rPr>
        <w:t>Wrembel</w:t>
      </w:r>
      <w:proofErr w:type="spellEnd"/>
    </w:p>
    <w:p w14:paraId="1ACE2752" w14:textId="77777777" w:rsidR="00D43987" w:rsidRPr="00163AD3" w:rsidRDefault="00D43987" w:rsidP="00B6412F">
      <w:pPr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</w:pPr>
    </w:p>
    <w:p w14:paraId="0530A424" w14:textId="729A0C13" w:rsidR="00B01086" w:rsidRPr="00163AD3" w:rsidRDefault="00A10655" w:rsidP="00B6412F">
      <w:pPr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</w:pPr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>Non-native phonemic perception is considered a vital component of successful language learning and has become a focus of mounting scientific research. Several</w:t>
      </w:r>
      <w:r w:rsidR="007F6B15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 neurophysiological studies have documented reduced phonemic discrimination mechanisms in the second language (L2) when compared with the first language (L1)</w:t>
      </w:r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 (Jakoby et al., 2011; Liang &amp; Chen, 2022; Song &amp; Iverson, 2018).</w:t>
      </w:r>
      <w:r w:rsidR="007F6B15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 </w:t>
      </w:r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>I</w:t>
      </w:r>
      <w:r w:rsidR="007F6B15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>n the current study we wish</w:t>
      </w:r>
      <w:r w:rsidR="0065685E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>ed</w:t>
      </w:r>
      <w:r w:rsidR="007F6B15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 to contribute to an ongoing scientific debate on multiple foreign languages interacting in the mind of the same speaker.</w:t>
      </w:r>
      <w:r w:rsidR="0065685E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 Specifically, we focused on the mismatch negativity (MMN) component which is assumed to reflect ease of phonemic discrimination (</w:t>
      </w:r>
      <w:proofErr w:type="spellStart"/>
      <w:r w:rsidR="0065685E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>Näätänen</w:t>
      </w:r>
      <w:proofErr w:type="spellEnd"/>
      <w:r w:rsidR="0065685E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 et al., 1997).</w:t>
      </w:r>
      <w:r w:rsidR="007F6B15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 </w:t>
      </w:r>
      <w:r w:rsidR="0065685E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>The research</w:t>
      </w:r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 aimed at answering the following research questions: </w:t>
      </w:r>
    </w:p>
    <w:p w14:paraId="36159D45" w14:textId="77777777" w:rsidR="00A10655" w:rsidRPr="00163AD3" w:rsidRDefault="00B01086" w:rsidP="00B641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</w:pPr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>Will any significant differences in the terms of the MMN effect emerge in L3/L</w:t>
      </w:r>
      <w:r w:rsidRPr="00163AD3">
        <w:rPr>
          <w:rFonts w:ascii="Times New Roman" w:hAnsi="Times New Roman" w:cs="Times New Roman"/>
          <w:i/>
          <w:iCs/>
          <w:color w:val="282828"/>
          <w:sz w:val="24"/>
          <w:szCs w:val="24"/>
          <w:shd w:val="clear" w:color="auto" w:fill="F7F7F7"/>
          <w:lang w:val="en-US"/>
        </w:rPr>
        <w:t>n</w:t>
      </w:r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 as opposed to L1 and L2?</w:t>
      </w:r>
    </w:p>
    <w:p w14:paraId="763F2FA3" w14:textId="77777777" w:rsidR="00B01086" w:rsidRPr="00163AD3" w:rsidRDefault="00B01086" w:rsidP="00B641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</w:pPr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>Will there be any significant differences between formal and naturalistic learners?</w:t>
      </w:r>
    </w:p>
    <w:p w14:paraId="71137CAB" w14:textId="77777777" w:rsidR="00B01086" w:rsidRPr="00163AD3" w:rsidRDefault="00B01086" w:rsidP="00B6412F">
      <w:pPr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</w:pPr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With respect to the first question, we predicted the MMN to be stronger in native when compared with non-native speech (Jakoby et al., 2011; Liang &amp; Chen, 2022; </w:t>
      </w:r>
      <w:proofErr w:type="spellStart"/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>Näätänen</w:t>
      </w:r>
      <w:proofErr w:type="spellEnd"/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 et al., 1997; Song &amp; Iverson, 2018). The scale of the MMN effect in L2 when compared with L3/L</w:t>
      </w:r>
      <w:r w:rsidRPr="00163AD3">
        <w:rPr>
          <w:rFonts w:ascii="Times New Roman" w:hAnsi="Times New Roman" w:cs="Times New Roman"/>
          <w:i/>
          <w:iCs/>
          <w:color w:val="282828"/>
          <w:sz w:val="24"/>
          <w:szCs w:val="24"/>
          <w:shd w:val="clear" w:color="auto" w:fill="F7F7F7"/>
          <w:lang w:val="en-US"/>
        </w:rPr>
        <w:t>n</w:t>
      </w:r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 was, however, impossible to predict due to the lack of previous studies which would focus on such a comparison. </w:t>
      </w:r>
      <w:r w:rsidR="0065685E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With respect to the second question, we expected the MMN response to be enhanced in naturalistic when compared with instructed language learners (Peltola et al., 2003; Winkler et al., 1999). </w:t>
      </w:r>
    </w:p>
    <w:p w14:paraId="13A2A116" w14:textId="400B2839" w:rsidR="00B01086" w:rsidRPr="00163AD3" w:rsidRDefault="00A10655" w:rsidP="00B6412F">
      <w:pPr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</w:pPr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>We used</w:t>
      </w:r>
      <w:r w:rsidR="007F6B15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 event related brain potentials (ERPs) combined with the oddball paradigm</w:t>
      </w:r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 to </w:t>
      </w:r>
      <w:r w:rsidR="007F6B15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>investigate vowel contrast perception among L1 Polish-L2 English-L3/L</w:t>
      </w:r>
      <w:r w:rsidR="007F6B15" w:rsidRPr="00163AD3">
        <w:rPr>
          <w:rFonts w:ascii="Times New Roman" w:hAnsi="Times New Roman" w:cs="Times New Roman"/>
          <w:i/>
          <w:iCs/>
          <w:color w:val="282828"/>
          <w:sz w:val="24"/>
          <w:szCs w:val="24"/>
          <w:shd w:val="clear" w:color="auto" w:fill="F7F7F7"/>
          <w:lang w:val="en-US"/>
        </w:rPr>
        <w:t>n</w:t>
      </w:r>
      <w:r w:rsidR="007F6B15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 Norwegian speakers</w:t>
      </w:r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>.</w:t>
      </w:r>
      <w:r w:rsidR="0065685E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 The following vowel contrasts were used for each language: /ɨ/-/ɛ/</w:t>
      </w:r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 </w:t>
      </w:r>
      <w:r w:rsidR="0065685E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>for Polish, /ɪ/-/ʊ/ for English and /</w:t>
      </w:r>
      <w:proofErr w:type="spellStart"/>
      <w:r w:rsidR="0065685E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>i</w:t>
      </w:r>
      <w:proofErr w:type="spellEnd"/>
      <w:r w:rsidR="0065685E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>/-/ʏ/ for Norwegian.</w:t>
      </w:r>
      <w:r w:rsidR="0065685E" w:rsidRPr="00163AD3">
        <w:rPr>
          <w:lang w:val="en-US"/>
        </w:rPr>
        <w:t xml:space="preserve"> </w:t>
      </w:r>
      <w:r w:rsidR="0065685E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Speech sounds were played via earphones while participants watched a silent movie. </w:t>
      </w:r>
      <w:r w:rsidR="00096EA7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While </w:t>
      </w:r>
      <w:r w:rsidR="00B01086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23 </w:t>
      </w:r>
      <w:r w:rsidR="0065685E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>of them were</w:t>
      </w:r>
      <w:r w:rsidR="00B01086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 students of Norwegian philology </w:t>
      </w:r>
      <w:r w:rsidR="0065685E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living </w:t>
      </w:r>
      <w:r w:rsidR="00B01086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in </w:t>
      </w:r>
      <w:proofErr w:type="spellStart"/>
      <w:r w:rsidR="00B01086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>Poznań</w:t>
      </w:r>
      <w:proofErr w:type="spellEnd"/>
      <w:r w:rsidR="00B01086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, Poland, </w:t>
      </w:r>
      <w:r w:rsidR="00D43987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>21</w:t>
      </w:r>
      <w:r w:rsidR="00B01086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 were Polish migrants </w:t>
      </w:r>
      <w:r w:rsidR="0065685E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living </w:t>
      </w:r>
      <w:r w:rsidR="00B01086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in Tromsø, Norway. In the former </w:t>
      </w:r>
      <w:r w:rsidR="00384166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(i.e., instructed) </w:t>
      </w:r>
      <w:r w:rsidR="00B01086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group, </w:t>
      </w:r>
      <w:r w:rsidR="00D43987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>statistically significant differences were observed for all three languages, with the strongest MMN effect in Polish, weaker in English, and weakest in Norwegian</w:t>
      </w:r>
      <w:r w:rsidR="00384166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 (see Figure 1). Contrastingly, i</w:t>
      </w:r>
      <w:r w:rsidR="00B01086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n the latter </w:t>
      </w:r>
      <w:r w:rsidR="00384166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(i.e., naturalistic) </w:t>
      </w:r>
      <w:r w:rsidR="00B01086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>group, t</w:t>
      </w:r>
      <w:r w:rsidR="007F6B15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he experiment demonstrated </w:t>
      </w:r>
      <w:r w:rsidR="00D43987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no </w:t>
      </w:r>
      <w:r w:rsidR="007F6B15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>significant differences between</w:t>
      </w:r>
      <w:r w:rsidR="00D43987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 Polish and </w:t>
      </w:r>
      <w:r w:rsidR="007F6B15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>English</w:t>
      </w:r>
      <w:r w:rsidR="00D43987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 and a significantly weaker effect in Norwegian.</w:t>
      </w:r>
    </w:p>
    <w:p w14:paraId="610A914C" w14:textId="388812DB" w:rsidR="007F6B15" w:rsidRPr="00163AD3" w:rsidRDefault="007F6B15" w:rsidP="00B6412F">
      <w:pPr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</w:pPr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>Overall, our study provides the first evidence that L2 or L</w:t>
      </w:r>
      <w:r w:rsidRPr="00163AD3">
        <w:rPr>
          <w:rFonts w:ascii="Times New Roman" w:hAnsi="Times New Roman" w:cs="Times New Roman"/>
          <w:i/>
          <w:iCs/>
          <w:color w:val="282828"/>
          <w:sz w:val="24"/>
          <w:szCs w:val="24"/>
          <w:shd w:val="clear" w:color="auto" w:fill="F7F7F7"/>
          <w:lang w:val="en-US"/>
        </w:rPr>
        <w:t>n</w:t>
      </w:r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 foreign language status modulates auditory language processing.</w:t>
      </w:r>
      <w:r w:rsidR="00384166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 Moreover, the results indicate significant differences between naturalistic and instructed language learners</w:t>
      </w:r>
      <w:r w:rsidR="0032586A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>. This</w:t>
      </w:r>
      <w:r w:rsidR="00384166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 clearly suggests that the overall multilingual experience </w:t>
      </w:r>
      <w:r w:rsidR="0032586A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>(</w:t>
      </w:r>
      <w:r w:rsidR="00384166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affected by living in different </w:t>
      </w:r>
      <w:r w:rsidR="00D43987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>settings)</w:t>
      </w:r>
      <w:r w:rsidR="00384166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 direct implications for </w:t>
      </w:r>
      <w:r w:rsidR="00BB66EE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>speech</w:t>
      </w:r>
      <w:r w:rsidR="00384166"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 perception mechanisms.</w:t>
      </w:r>
    </w:p>
    <w:p w14:paraId="6D74F550" w14:textId="77777777" w:rsidR="006A4A65" w:rsidRPr="00163AD3" w:rsidRDefault="006A4A65" w:rsidP="00B6412F">
      <w:pPr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</w:pPr>
    </w:p>
    <w:p w14:paraId="3AF3DCB3" w14:textId="77777777" w:rsidR="00262D18" w:rsidRPr="00163AD3" w:rsidRDefault="00262D18" w:rsidP="00B6412F">
      <w:pPr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</w:pPr>
    </w:p>
    <w:p w14:paraId="38668263" w14:textId="77777777" w:rsidR="00262D18" w:rsidRPr="00163AD3" w:rsidRDefault="00262D18" w:rsidP="00B6412F">
      <w:pPr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</w:pPr>
    </w:p>
    <w:p w14:paraId="4FA4F51E" w14:textId="51F8064D" w:rsidR="00262D18" w:rsidRPr="00163AD3" w:rsidRDefault="00163AD3" w:rsidP="00163AD3">
      <w:pPr>
        <w:keepNext/>
      </w:pPr>
      <w:r w:rsidRPr="00163AD3">
        <w:drawing>
          <wp:inline distT="0" distB="0" distL="0" distR="0" wp14:anchorId="33169ABB" wp14:editId="70762A4C">
            <wp:extent cx="5379720" cy="3436450"/>
            <wp:effectExtent l="0" t="0" r="0" b="0"/>
            <wp:docPr id="14" name="Obraz 13">
              <a:extLst xmlns:a="http://schemas.openxmlformats.org/drawingml/2006/main">
                <a:ext uri="{FF2B5EF4-FFF2-40B4-BE49-F238E27FC236}">
                  <a16:creationId xmlns:a16="http://schemas.microsoft.com/office/drawing/2014/main" id="{8047C159-A97E-0E56-0D10-8B67D5006C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3">
                      <a:extLst>
                        <a:ext uri="{FF2B5EF4-FFF2-40B4-BE49-F238E27FC236}">
                          <a16:creationId xmlns:a16="http://schemas.microsoft.com/office/drawing/2014/main" id="{8047C159-A97E-0E56-0D10-8B67D5006C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4267" cy="3439354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p w14:paraId="065C61FC" w14:textId="700F4E76" w:rsidR="00262D18" w:rsidRPr="00163AD3" w:rsidRDefault="00262D18" w:rsidP="00262D18">
      <w:pPr>
        <w:pStyle w:val="Legenda"/>
        <w:jc w:val="both"/>
        <w:rPr>
          <w:rFonts w:ascii="Times New Roman" w:hAnsi="Times New Roman" w:cs="Times New Roman"/>
          <w:i w:val="0"/>
          <w:iCs w:val="0"/>
          <w:color w:val="auto"/>
          <w:sz w:val="20"/>
          <w:szCs w:val="20"/>
          <w:shd w:val="clear" w:color="auto" w:fill="F7F7F7"/>
          <w:lang w:val="en-US"/>
        </w:rPr>
      </w:pPr>
      <w:r w:rsidRPr="00163AD3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lang w:val="en-US"/>
        </w:rPr>
        <w:t xml:space="preserve">Figure </w:t>
      </w:r>
      <w:r w:rsidRPr="00163AD3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163AD3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lang w:val="en-US"/>
        </w:rPr>
        <w:instrText xml:space="preserve"> SEQ Figure \* ARABIC </w:instrText>
      </w:r>
      <w:r w:rsidRPr="00163AD3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Pr="00163AD3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0"/>
          <w:szCs w:val="20"/>
          <w:lang w:val="en-US"/>
        </w:rPr>
        <w:t>1</w:t>
      </w:r>
      <w:r w:rsidRPr="00163AD3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163AD3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lang w:val="en-US"/>
        </w:rPr>
        <w:t xml:space="preserve">: </w:t>
      </w:r>
      <w:r w:rsidRPr="00163AD3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  <w:t xml:space="preserve">ERP effects elicited in instructed </w:t>
      </w:r>
      <w:r w:rsidR="00163AD3" w:rsidRPr="00163AD3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  <w:t xml:space="preserve">(A) </w:t>
      </w:r>
      <w:r w:rsidRPr="00163AD3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  <w:t xml:space="preserve">and naturalistic </w:t>
      </w:r>
      <w:r w:rsidR="00163AD3" w:rsidRPr="00163AD3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  <w:t xml:space="preserve">(B) </w:t>
      </w:r>
      <w:r w:rsidRPr="00163AD3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  <w:t>learners in three investigated languages</w:t>
      </w:r>
    </w:p>
    <w:p w14:paraId="2127AB1C" w14:textId="77777777" w:rsidR="00262D18" w:rsidRPr="00163AD3" w:rsidRDefault="00262D18" w:rsidP="00B6412F">
      <w:pPr>
        <w:jc w:val="both"/>
        <w:rPr>
          <w:rFonts w:ascii="Times New Roman" w:hAnsi="Times New Roman" w:cs="Times New Roman"/>
          <w:b/>
          <w:bCs/>
          <w:color w:val="282828"/>
          <w:sz w:val="24"/>
          <w:szCs w:val="24"/>
          <w:shd w:val="clear" w:color="auto" w:fill="F7F7F7"/>
          <w:lang w:val="en-US"/>
        </w:rPr>
      </w:pPr>
    </w:p>
    <w:p w14:paraId="09DC0B3F" w14:textId="77777777" w:rsidR="00A65D8A" w:rsidRPr="00163AD3" w:rsidRDefault="006A4A65" w:rsidP="00B6412F">
      <w:pPr>
        <w:jc w:val="both"/>
        <w:rPr>
          <w:rFonts w:ascii="Times New Roman" w:hAnsi="Times New Roman" w:cs="Times New Roman"/>
          <w:b/>
          <w:bCs/>
          <w:color w:val="282828"/>
          <w:sz w:val="24"/>
          <w:szCs w:val="24"/>
          <w:shd w:val="clear" w:color="auto" w:fill="F7F7F7"/>
          <w:lang w:val="en-US"/>
        </w:rPr>
      </w:pPr>
      <w:r w:rsidRPr="00163AD3">
        <w:rPr>
          <w:rFonts w:ascii="Times New Roman" w:hAnsi="Times New Roman" w:cs="Times New Roman"/>
          <w:b/>
          <w:bCs/>
          <w:color w:val="282828"/>
          <w:sz w:val="24"/>
          <w:szCs w:val="24"/>
          <w:shd w:val="clear" w:color="auto" w:fill="F7F7F7"/>
          <w:lang w:val="en-US"/>
        </w:rPr>
        <w:t>References:</w:t>
      </w:r>
    </w:p>
    <w:p w14:paraId="59A81A98" w14:textId="77777777" w:rsidR="008411A8" w:rsidRPr="00163AD3" w:rsidRDefault="008411A8" w:rsidP="00B6412F">
      <w:pPr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</w:pPr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Jakoby, H., Goldstein, A., &amp; Faust, M. (2011). Electrophysiological correlates of speech perception mechanisms and individual differences in second language attainment. Psychophysiology, 48, 1516–1530. </w:t>
      </w:r>
      <w:hyperlink r:id="rId9" w:history="1">
        <w:r w:rsidRPr="00163AD3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https://doi.org/10.1111/j.1469-8986.2011.01227.x</w:t>
        </w:r>
      </w:hyperlink>
    </w:p>
    <w:p w14:paraId="21112797" w14:textId="77777777" w:rsidR="00A65D8A" w:rsidRPr="00163AD3" w:rsidRDefault="00A65D8A" w:rsidP="00B6412F">
      <w:pPr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</w:pPr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Liang, L., &amp; Chen, B. (2022). The non-native phonetic perception mechanism utilized by bilinguals with different L2 proficiency levels. </w:t>
      </w:r>
      <w:r w:rsidRPr="00163AD3">
        <w:rPr>
          <w:rFonts w:ascii="Times New Roman" w:hAnsi="Times New Roman" w:cs="Times New Roman"/>
          <w:i/>
          <w:iCs/>
          <w:color w:val="282828"/>
          <w:sz w:val="24"/>
          <w:szCs w:val="24"/>
          <w:shd w:val="clear" w:color="auto" w:fill="F7F7F7"/>
          <w:lang w:val="en-US"/>
        </w:rPr>
        <w:t>International Journal of Bilingualism</w:t>
      </w:r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, 26(3), 368–386. </w:t>
      </w:r>
      <w:hyperlink r:id="rId10" w:history="1">
        <w:r w:rsidR="00FD2BFD" w:rsidRPr="00163AD3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https://doi.org/10.1177/13670069211058275</w:t>
        </w:r>
      </w:hyperlink>
    </w:p>
    <w:p w14:paraId="2A2894B0" w14:textId="77777777" w:rsidR="006A4A65" w:rsidRPr="00163AD3" w:rsidRDefault="007D64FB" w:rsidP="00B6412F">
      <w:pPr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</w:pPr>
      <w:proofErr w:type="spellStart"/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>Näätänen</w:t>
      </w:r>
      <w:proofErr w:type="spellEnd"/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, R., </w:t>
      </w:r>
      <w:proofErr w:type="spellStart"/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>Lehtokoski</w:t>
      </w:r>
      <w:proofErr w:type="spellEnd"/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, A., </w:t>
      </w:r>
      <w:proofErr w:type="spellStart"/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>Lennes</w:t>
      </w:r>
      <w:proofErr w:type="spellEnd"/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, M., </w:t>
      </w:r>
      <w:proofErr w:type="spellStart"/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>Cheour</w:t>
      </w:r>
      <w:proofErr w:type="spellEnd"/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, M., </w:t>
      </w:r>
      <w:proofErr w:type="spellStart"/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>Houtilainen</w:t>
      </w:r>
      <w:proofErr w:type="spellEnd"/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, M., Iivonen, A., Vainio, M., </w:t>
      </w:r>
      <w:proofErr w:type="spellStart"/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>Alku</w:t>
      </w:r>
      <w:proofErr w:type="spellEnd"/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, P., </w:t>
      </w:r>
      <w:proofErr w:type="spellStart"/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>Ilmoniemi</w:t>
      </w:r>
      <w:proofErr w:type="spellEnd"/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, R. J., Luuk, A., Allik, J., </w:t>
      </w:r>
      <w:proofErr w:type="spellStart"/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>Sinkkonnen</w:t>
      </w:r>
      <w:proofErr w:type="spellEnd"/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 xml:space="preserve">, J., &amp; Alho, K. (1997). Language-specific Phoneme Representations Revealed by Electric and Magnetic Brain Responses. </w:t>
      </w:r>
      <w:r w:rsidRPr="00163AD3">
        <w:rPr>
          <w:rFonts w:ascii="Times New Roman" w:hAnsi="Times New Roman" w:cs="Times New Roman"/>
          <w:i/>
          <w:iCs/>
          <w:color w:val="282828"/>
          <w:sz w:val="24"/>
          <w:szCs w:val="24"/>
          <w:shd w:val="clear" w:color="auto" w:fill="F7F7F7"/>
          <w:lang w:val="en-US"/>
        </w:rPr>
        <w:t>Nature</w:t>
      </w:r>
      <w:r w:rsidRPr="00163AD3">
        <w:rPr>
          <w:rFonts w:ascii="Times New Roman" w:hAnsi="Times New Roman" w:cs="Times New Roman"/>
          <w:color w:val="282828"/>
          <w:sz w:val="24"/>
          <w:szCs w:val="24"/>
          <w:shd w:val="clear" w:color="auto" w:fill="F7F7F7"/>
          <w:lang w:val="en-US"/>
        </w:rPr>
        <w:t>, 385, 432-434.</w:t>
      </w:r>
    </w:p>
    <w:p w14:paraId="71DCECB1" w14:textId="77777777" w:rsidR="003E3EA0" w:rsidRPr="00163AD3" w:rsidRDefault="00A7699A" w:rsidP="00B641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3AD3">
        <w:rPr>
          <w:rFonts w:ascii="Times New Roman" w:hAnsi="Times New Roman" w:cs="Times New Roman"/>
          <w:sz w:val="24"/>
          <w:szCs w:val="24"/>
          <w:lang w:val="en-US"/>
        </w:rPr>
        <w:t xml:space="preserve">Peltola, M. S., Kujala, T., </w:t>
      </w:r>
      <w:proofErr w:type="spellStart"/>
      <w:r w:rsidRPr="00163AD3">
        <w:rPr>
          <w:rFonts w:ascii="Times New Roman" w:hAnsi="Times New Roman" w:cs="Times New Roman"/>
          <w:sz w:val="24"/>
          <w:szCs w:val="24"/>
          <w:lang w:val="en-US"/>
        </w:rPr>
        <w:t>Toumainen</w:t>
      </w:r>
      <w:proofErr w:type="spellEnd"/>
      <w:r w:rsidRPr="00163AD3">
        <w:rPr>
          <w:rFonts w:ascii="Times New Roman" w:hAnsi="Times New Roman" w:cs="Times New Roman"/>
          <w:sz w:val="24"/>
          <w:szCs w:val="24"/>
          <w:lang w:val="en-US"/>
        </w:rPr>
        <w:t xml:space="preserve">, J., Ek, M., Aaltonen, O., &amp; </w:t>
      </w:r>
      <w:proofErr w:type="spellStart"/>
      <w:r w:rsidRPr="00163AD3">
        <w:rPr>
          <w:rFonts w:ascii="Times New Roman" w:hAnsi="Times New Roman" w:cs="Times New Roman"/>
          <w:sz w:val="24"/>
          <w:szCs w:val="24"/>
          <w:lang w:val="en-US"/>
        </w:rPr>
        <w:t>Näätänen</w:t>
      </w:r>
      <w:proofErr w:type="spellEnd"/>
      <w:r w:rsidRPr="00163AD3">
        <w:rPr>
          <w:rFonts w:ascii="Times New Roman" w:hAnsi="Times New Roman" w:cs="Times New Roman"/>
          <w:sz w:val="24"/>
          <w:szCs w:val="24"/>
          <w:lang w:val="en-US"/>
        </w:rPr>
        <w:t xml:space="preserve">, R. (2003). Native and Foreign Vowel Discrimination as Indexed by the Mismatch Negativity (MMN) Response. </w:t>
      </w:r>
      <w:r w:rsidRPr="00163AD3">
        <w:rPr>
          <w:rFonts w:ascii="Times New Roman" w:hAnsi="Times New Roman" w:cs="Times New Roman"/>
          <w:i/>
          <w:iCs/>
          <w:sz w:val="24"/>
          <w:szCs w:val="24"/>
          <w:lang w:val="en-US"/>
        </w:rPr>
        <w:t>Neuroscience Letters</w:t>
      </w:r>
      <w:r w:rsidRPr="00163AD3">
        <w:rPr>
          <w:rFonts w:ascii="Times New Roman" w:hAnsi="Times New Roman" w:cs="Times New Roman"/>
          <w:sz w:val="24"/>
          <w:szCs w:val="24"/>
          <w:lang w:val="en-US"/>
        </w:rPr>
        <w:t>, 352, 25–28.</w:t>
      </w:r>
    </w:p>
    <w:p w14:paraId="43712A74" w14:textId="77777777" w:rsidR="005479A4" w:rsidRPr="00163AD3" w:rsidRDefault="005479A4" w:rsidP="00B641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3AD3">
        <w:rPr>
          <w:rFonts w:ascii="Times New Roman" w:hAnsi="Times New Roman" w:cs="Times New Roman"/>
          <w:sz w:val="24"/>
          <w:szCs w:val="24"/>
          <w:lang w:val="en-US"/>
        </w:rPr>
        <w:t xml:space="preserve">Song, J., &amp; Iverson, P. (2018). Listening effort during speech perception enhances auditory and lexical processing for non-native listeners and accents. </w:t>
      </w:r>
      <w:r w:rsidRPr="00163AD3">
        <w:rPr>
          <w:rFonts w:ascii="Times New Roman" w:hAnsi="Times New Roman" w:cs="Times New Roman"/>
          <w:i/>
          <w:iCs/>
          <w:sz w:val="24"/>
          <w:szCs w:val="24"/>
          <w:lang w:val="en-US"/>
        </w:rPr>
        <w:t>Cognition</w:t>
      </w:r>
      <w:r w:rsidRPr="00163AD3">
        <w:rPr>
          <w:rFonts w:ascii="Times New Roman" w:hAnsi="Times New Roman" w:cs="Times New Roman"/>
          <w:sz w:val="24"/>
          <w:szCs w:val="24"/>
          <w:lang w:val="en-US"/>
        </w:rPr>
        <w:t xml:space="preserve">, 179, 163–170. </w:t>
      </w:r>
      <w:hyperlink r:id="rId11" w:history="1">
        <w:r w:rsidR="00FD2BFD" w:rsidRPr="00163AD3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https://doi.org/10.1016/j.cognition.2018.06.001</w:t>
        </w:r>
      </w:hyperlink>
    </w:p>
    <w:p w14:paraId="67766A32" w14:textId="77777777" w:rsidR="00702E28" w:rsidRPr="00A7699A" w:rsidRDefault="00702E28" w:rsidP="00B641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3AD3">
        <w:rPr>
          <w:rFonts w:ascii="Times New Roman" w:hAnsi="Times New Roman" w:cs="Times New Roman"/>
          <w:sz w:val="24"/>
          <w:szCs w:val="24"/>
          <w:lang w:val="en-US"/>
        </w:rPr>
        <w:t xml:space="preserve">Winkler, I., Kujala, T., Tiitinen, H., Sivonen, P., </w:t>
      </w:r>
      <w:proofErr w:type="spellStart"/>
      <w:r w:rsidRPr="00163AD3">
        <w:rPr>
          <w:rFonts w:ascii="Times New Roman" w:hAnsi="Times New Roman" w:cs="Times New Roman"/>
          <w:sz w:val="24"/>
          <w:szCs w:val="24"/>
          <w:lang w:val="en-US"/>
        </w:rPr>
        <w:t>Alku</w:t>
      </w:r>
      <w:proofErr w:type="spellEnd"/>
      <w:r w:rsidRPr="00163AD3">
        <w:rPr>
          <w:rFonts w:ascii="Times New Roman" w:hAnsi="Times New Roman" w:cs="Times New Roman"/>
          <w:sz w:val="24"/>
          <w:szCs w:val="24"/>
          <w:lang w:val="en-US"/>
        </w:rPr>
        <w:t xml:space="preserve">, P., </w:t>
      </w:r>
      <w:proofErr w:type="spellStart"/>
      <w:r w:rsidRPr="00163AD3">
        <w:rPr>
          <w:rFonts w:ascii="Times New Roman" w:hAnsi="Times New Roman" w:cs="Times New Roman"/>
          <w:sz w:val="24"/>
          <w:szCs w:val="24"/>
          <w:lang w:val="en-US"/>
        </w:rPr>
        <w:t>Lehtokoski</w:t>
      </w:r>
      <w:proofErr w:type="spellEnd"/>
      <w:r w:rsidRPr="00163AD3">
        <w:rPr>
          <w:rFonts w:ascii="Times New Roman" w:hAnsi="Times New Roman" w:cs="Times New Roman"/>
          <w:sz w:val="24"/>
          <w:szCs w:val="24"/>
          <w:lang w:val="en-US"/>
        </w:rPr>
        <w:t xml:space="preserve">, A., Czigler, I., Csépe, V., </w:t>
      </w:r>
      <w:proofErr w:type="spellStart"/>
      <w:r w:rsidRPr="00163AD3">
        <w:rPr>
          <w:rFonts w:ascii="Times New Roman" w:hAnsi="Times New Roman" w:cs="Times New Roman"/>
          <w:sz w:val="24"/>
          <w:szCs w:val="24"/>
          <w:lang w:val="en-US"/>
        </w:rPr>
        <w:t>Ilmoniemi</w:t>
      </w:r>
      <w:proofErr w:type="spellEnd"/>
      <w:r w:rsidRPr="00163AD3">
        <w:rPr>
          <w:rFonts w:ascii="Times New Roman" w:hAnsi="Times New Roman" w:cs="Times New Roman"/>
          <w:sz w:val="24"/>
          <w:szCs w:val="24"/>
          <w:lang w:val="en-US"/>
        </w:rPr>
        <w:t xml:space="preserve">, R. J., &amp; </w:t>
      </w:r>
      <w:proofErr w:type="spellStart"/>
      <w:r w:rsidRPr="00163AD3">
        <w:rPr>
          <w:rFonts w:ascii="Times New Roman" w:hAnsi="Times New Roman" w:cs="Times New Roman"/>
          <w:sz w:val="24"/>
          <w:szCs w:val="24"/>
          <w:lang w:val="en-US"/>
        </w:rPr>
        <w:t>Näätänen</w:t>
      </w:r>
      <w:proofErr w:type="spellEnd"/>
      <w:r w:rsidRPr="00163AD3">
        <w:rPr>
          <w:rFonts w:ascii="Times New Roman" w:hAnsi="Times New Roman" w:cs="Times New Roman"/>
          <w:sz w:val="24"/>
          <w:szCs w:val="24"/>
          <w:lang w:val="en-US"/>
        </w:rPr>
        <w:t xml:space="preserve">, R. (1999). Brain Responses Reveal the Learning of Foreign Language Phonemes. </w:t>
      </w:r>
      <w:r w:rsidRPr="00163AD3">
        <w:rPr>
          <w:rFonts w:ascii="Times New Roman" w:hAnsi="Times New Roman" w:cs="Times New Roman"/>
          <w:i/>
          <w:iCs/>
          <w:sz w:val="24"/>
          <w:szCs w:val="24"/>
          <w:lang w:val="en-US"/>
        </w:rPr>
        <w:t>Psychophysiology</w:t>
      </w:r>
      <w:r w:rsidRPr="00163AD3">
        <w:rPr>
          <w:rFonts w:ascii="Times New Roman" w:hAnsi="Times New Roman" w:cs="Times New Roman"/>
          <w:sz w:val="24"/>
          <w:szCs w:val="24"/>
          <w:lang w:val="en-US"/>
        </w:rPr>
        <w:t>, 36, 638–642.</w:t>
      </w:r>
    </w:p>
    <w:sectPr w:rsidR="00702E28" w:rsidRPr="00A7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87478"/>
    <w:multiLevelType w:val="hybridMultilevel"/>
    <w:tmpl w:val="D91CC866"/>
    <w:lvl w:ilvl="0" w:tplc="1D0EFC9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31197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15"/>
    <w:rsid w:val="00096EA7"/>
    <w:rsid w:val="00163AD3"/>
    <w:rsid w:val="00262D18"/>
    <w:rsid w:val="0032586A"/>
    <w:rsid w:val="00384166"/>
    <w:rsid w:val="003E3EA0"/>
    <w:rsid w:val="005479A4"/>
    <w:rsid w:val="0065685E"/>
    <w:rsid w:val="006A4A65"/>
    <w:rsid w:val="006C4093"/>
    <w:rsid w:val="00702E28"/>
    <w:rsid w:val="007D64FB"/>
    <w:rsid w:val="007F6B15"/>
    <w:rsid w:val="008411A8"/>
    <w:rsid w:val="00A10655"/>
    <w:rsid w:val="00A65D8A"/>
    <w:rsid w:val="00A7699A"/>
    <w:rsid w:val="00B01086"/>
    <w:rsid w:val="00B6412F"/>
    <w:rsid w:val="00BB66EE"/>
    <w:rsid w:val="00CC5315"/>
    <w:rsid w:val="00D43987"/>
    <w:rsid w:val="00D44D15"/>
    <w:rsid w:val="00FD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0609"/>
  <w15:chartTrackingRefBased/>
  <w15:docId w15:val="{16D24761-96E2-4B79-9652-50A2DB22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B15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2B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2BFD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262D1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016/j.cognition.2018.06.001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i.org/10.1177/13670069211058275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i.org/10.1111/j.1469-8986.2011.01227.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035883-993f-40dd-b11a-b4b324a4033e">
      <Terms xmlns="http://schemas.microsoft.com/office/infopath/2007/PartnerControls"/>
    </lcf76f155ced4ddcb4097134ff3c332f>
    <komentarz xmlns="e2035883-993f-40dd-b11a-b4b324a4033e" xsi:nil="true"/>
    <TaxCatchAll xmlns="64797261-d3be-488b-a201-b4c878f493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D5248A4B444F8F930681A94B9435" ma:contentTypeVersion="16" ma:contentTypeDescription="Utwórz nowy dokument." ma:contentTypeScope="" ma:versionID="c0b8d90ed6b4d11963cfdc907de673af">
  <xsd:schema xmlns:xsd="http://www.w3.org/2001/XMLSchema" xmlns:xs="http://www.w3.org/2001/XMLSchema" xmlns:p="http://schemas.microsoft.com/office/2006/metadata/properties" xmlns:ns2="e2035883-993f-40dd-b11a-b4b324a4033e" xmlns:ns3="64797261-d3be-488b-a201-b4c878f4938b" targetNamespace="http://schemas.microsoft.com/office/2006/metadata/properties" ma:root="true" ma:fieldsID="22aa81fbe8f0ca9f5149a48c9b16a54d" ns2:_="" ns3:_="">
    <xsd:import namespace="e2035883-993f-40dd-b11a-b4b324a4033e"/>
    <xsd:import namespace="64797261-d3be-488b-a201-b4c878f49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SearchProperties" minOccurs="0"/>
                <xsd:element ref="ns2:MediaLengthInSeconds" minOccurs="0"/>
                <xsd:element ref="ns2:komentarz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35883-993f-40dd-b11a-b4b324a40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komentarz" ma:index="22" nillable="true" ma:displayName="komentarz" ma:format="Dropdown" ma:internalName="komentarz">
      <xsd:simpleType>
        <xsd:restriction base="dms:Text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97261-d3be-488b-a201-b4c878f49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62e426e-9fcd-492e-b2c4-b2ceb3c3b0ea}" ma:internalName="TaxCatchAll" ma:showField="CatchAllData" ma:web="64797261-d3be-488b-a201-b4c878f49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DBFD3-503A-4497-8C82-848189CC7F9B}">
  <ds:schemaRefs>
    <ds:schemaRef ds:uri="http://schemas.microsoft.com/office/2006/documentManagement/types"/>
    <ds:schemaRef ds:uri="http://purl.org/dc/terms/"/>
    <ds:schemaRef ds:uri="http://www.w3.org/XML/1998/namespace"/>
    <ds:schemaRef ds:uri="e2035883-993f-40dd-b11a-b4b324a4033e"/>
    <ds:schemaRef ds:uri="http://purl.org/dc/dcmitype/"/>
    <ds:schemaRef ds:uri="http://schemas.microsoft.com/office/infopath/2007/PartnerControls"/>
    <ds:schemaRef ds:uri="64797261-d3be-488b-a201-b4c878f4938b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9AED284-EF5D-432B-AE80-2670E8E8D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CC4E9-D75D-4E1E-B413-5BC4AAD608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Kędzierska</dc:creator>
  <cp:keywords/>
  <dc:description/>
  <cp:lastModifiedBy>Hanna Kędzierska</cp:lastModifiedBy>
  <cp:revision>20</cp:revision>
  <dcterms:created xsi:type="dcterms:W3CDTF">2023-05-20T06:44:00Z</dcterms:created>
  <dcterms:modified xsi:type="dcterms:W3CDTF">2023-08-28T06:20:00Z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0x0101000DC5D5248A4B444F8F930681A94B9435</vt:lpwstr>
  </property>
  <property fmtid="{D5CDD505-2E9C-101B-9397-08002B2CF9AE}" pid="3" name="MediaServiceImageTags">
    <vt:lpwstr/>
  </property>
</Properties>
</file>